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A6908" w14:textId="3534F9C2" w:rsidR="00C127FA" w:rsidRPr="009E75B4" w:rsidRDefault="00B71C67" w:rsidP="00C07C1C">
      <w:pPr>
        <w:pStyle w:val="Rubrik"/>
        <w:spacing w:line="240" w:lineRule="auto"/>
        <w:ind w:left="0"/>
        <w:jc w:val="left"/>
        <w:rPr>
          <w:b/>
          <w:bCs/>
          <w:sz w:val="40"/>
          <w:szCs w:val="40"/>
        </w:rPr>
      </w:pPr>
      <w:r w:rsidRPr="009E75B4">
        <w:rPr>
          <w:b/>
          <w:bCs/>
        </w:rPr>
        <w:t>How deadly is a fracture distal to the hip in the elderly?</w:t>
      </w:r>
      <w:r w:rsidRPr="009E75B4">
        <w:rPr>
          <w:b/>
          <w:bCs/>
        </w:rPr>
        <w:br/>
        <w:t xml:space="preserve">An observational cross-sectional cohort study of 11,799 femoral fractures in the Swedish Fracture Register </w:t>
      </w:r>
    </w:p>
    <w:p w14:paraId="049C1FB1" w14:textId="77777777" w:rsidR="006124A5" w:rsidRDefault="006124A5">
      <w:pPr>
        <w:rPr>
          <w:b/>
        </w:rPr>
      </w:pPr>
      <w:r w:rsidRPr="00B71C67">
        <w:rPr>
          <w:b/>
        </w:rPr>
        <w:t>Författare/Medverkande</w:t>
      </w:r>
    </w:p>
    <w:p w14:paraId="74787D39" w14:textId="3022439C" w:rsidR="006124A5" w:rsidRPr="00785226" w:rsidRDefault="00B71C67">
      <w:pPr>
        <w:rPr>
          <w:bCs/>
          <w:lang w:val="en-US"/>
        </w:rPr>
      </w:pPr>
      <w:r w:rsidRPr="00785226">
        <w:rPr>
          <w:bCs/>
          <w:lang w:val="en-US"/>
        </w:rPr>
        <w:t>Olof Wolf, Sebastian Mukka, Jan Ekelund, Michael Möller, Nils Hailer</w:t>
      </w:r>
    </w:p>
    <w:p w14:paraId="2D88817A" w14:textId="77777777" w:rsidR="00B71C67" w:rsidRPr="00B71C67" w:rsidRDefault="00B71C67">
      <w:pPr>
        <w:rPr>
          <w:b/>
          <w:lang w:val="en-US"/>
        </w:rPr>
      </w:pPr>
    </w:p>
    <w:p w14:paraId="4D68EF30" w14:textId="114C5F66" w:rsidR="00C127FA" w:rsidRPr="00C127FA" w:rsidRDefault="0083515A">
      <w:pPr>
        <w:rPr>
          <w:b/>
        </w:rPr>
      </w:pPr>
      <w:r>
        <w:rPr>
          <w:b/>
        </w:rPr>
        <w:t>Sammanfattning av studien</w:t>
      </w:r>
    </w:p>
    <w:p w14:paraId="4DACEB77" w14:textId="0C5867C9" w:rsidR="00C127FA" w:rsidRPr="009E75B4" w:rsidRDefault="009E75B4" w:rsidP="002F7B79">
      <w:pPr>
        <w:rPr>
          <w:iCs/>
        </w:rPr>
      </w:pPr>
      <w:r w:rsidRPr="009E75B4">
        <w:rPr>
          <w:iCs/>
        </w:rPr>
        <w:t xml:space="preserve">Höftfrakturer hos äldre är </w:t>
      </w:r>
      <w:proofErr w:type="spellStart"/>
      <w:r w:rsidRPr="009E75B4">
        <w:rPr>
          <w:iCs/>
        </w:rPr>
        <w:t>beforskade</w:t>
      </w:r>
      <w:proofErr w:type="spellEnd"/>
      <w:r w:rsidRPr="009E75B4">
        <w:rPr>
          <w:iCs/>
        </w:rPr>
        <w:t xml:space="preserve"> från alla möjliga vinklar. Mindre är känt om </w:t>
      </w:r>
      <w:proofErr w:type="spellStart"/>
      <w:r w:rsidRPr="009E75B4">
        <w:rPr>
          <w:iCs/>
        </w:rPr>
        <w:t>diafysära</w:t>
      </w:r>
      <w:proofErr w:type="spellEnd"/>
      <w:r w:rsidRPr="009E75B4">
        <w:rPr>
          <w:iCs/>
        </w:rPr>
        <w:t xml:space="preserve"> och distala femurfrakturer hos äldre. Vi använde Svenska Frakturregistret för att analysera epidemiologin avseende skademekanism, köns- och åldersfördelning hos ca 12</w:t>
      </w:r>
      <w:r>
        <w:rPr>
          <w:iCs/>
        </w:rPr>
        <w:t xml:space="preserve"> </w:t>
      </w:r>
      <w:r w:rsidRPr="009E75B4">
        <w:rPr>
          <w:iCs/>
        </w:rPr>
        <w:t xml:space="preserve">000 femurfrakturer. Denna kohort samkördes med Patientregistret för att </w:t>
      </w:r>
      <w:r w:rsidR="002F7B79">
        <w:rPr>
          <w:iCs/>
        </w:rPr>
        <w:t xml:space="preserve">analysera mortalitet per segment </w:t>
      </w:r>
      <w:r w:rsidRPr="009E75B4">
        <w:rPr>
          <w:iCs/>
        </w:rPr>
        <w:t>justera</w:t>
      </w:r>
      <w:r w:rsidR="002F7B79">
        <w:rPr>
          <w:iCs/>
        </w:rPr>
        <w:t>t</w:t>
      </w:r>
      <w:r w:rsidRPr="009E75B4">
        <w:rPr>
          <w:iCs/>
        </w:rPr>
        <w:t xml:space="preserve"> för </w:t>
      </w:r>
      <w:r w:rsidR="002F7B79">
        <w:rPr>
          <w:iCs/>
        </w:rPr>
        <w:t xml:space="preserve">ålder, kön och </w:t>
      </w:r>
      <w:proofErr w:type="spellStart"/>
      <w:r w:rsidRPr="009E75B4">
        <w:rPr>
          <w:iCs/>
        </w:rPr>
        <w:t>komorbiditet</w:t>
      </w:r>
      <w:proofErr w:type="spellEnd"/>
      <w:r w:rsidRPr="009E75B4">
        <w:rPr>
          <w:iCs/>
        </w:rPr>
        <w:t xml:space="preserve"> enligt Charlson. Totalt inkluderades 11 799 femurfrakturer &gt;65 år. Medelåldern var 83 år och 69% var kvinnor. </w:t>
      </w:r>
      <w:r w:rsidRPr="009E75B4">
        <w:rPr>
          <w:iCs/>
        </w:rPr>
        <w:t xml:space="preserve">Patienter med distal </w:t>
      </w:r>
      <w:proofErr w:type="spellStart"/>
      <w:r w:rsidRPr="009E75B4">
        <w:rPr>
          <w:iCs/>
        </w:rPr>
        <w:t>femurfraktur</w:t>
      </w:r>
      <w:proofErr w:type="spellEnd"/>
      <w:r w:rsidRPr="009E75B4">
        <w:rPr>
          <w:iCs/>
        </w:rPr>
        <w:t xml:space="preserve"> hade i lägre utsträckning hög </w:t>
      </w:r>
      <w:proofErr w:type="spellStart"/>
      <w:r w:rsidRPr="009E75B4">
        <w:rPr>
          <w:iCs/>
        </w:rPr>
        <w:t>komorbiditet</w:t>
      </w:r>
      <w:proofErr w:type="spellEnd"/>
      <w:r w:rsidRPr="009E75B4">
        <w:rPr>
          <w:iCs/>
        </w:rPr>
        <w:t xml:space="preserve"> (9%) jämfört med </w:t>
      </w:r>
      <w:proofErr w:type="spellStart"/>
      <w:r w:rsidRPr="009E75B4">
        <w:rPr>
          <w:iCs/>
        </w:rPr>
        <w:t>diafysära</w:t>
      </w:r>
      <w:proofErr w:type="spellEnd"/>
      <w:r w:rsidRPr="009E75B4">
        <w:rPr>
          <w:iCs/>
        </w:rPr>
        <w:t xml:space="preserve"> (16%) och proximala (14%) femurfrakturer</w:t>
      </w:r>
      <w:r>
        <w:rPr>
          <w:iCs/>
        </w:rPr>
        <w:t xml:space="preserve">. </w:t>
      </w:r>
      <w:r w:rsidR="002F7B79">
        <w:rPr>
          <w:iCs/>
        </w:rPr>
        <w:t>Vi fann ingen skillnad i den justerade relativa risken</w:t>
      </w:r>
      <w:r>
        <w:rPr>
          <w:iCs/>
        </w:rPr>
        <w:t xml:space="preserve"> för 90-dagars mortaliteten </w:t>
      </w:r>
      <w:r w:rsidR="002F7B79">
        <w:rPr>
          <w:iCs/>
        </w:rPr>
        <w:t>mellan segmenten; RR=</w:t>
      </w:r>
      <w:r>
        <w:rPr>
          <w:iCs/>
        </w:rPr>
        <w:t xml:space="preserve"> 1,1 (CI 0.86-1,4) för distala och </w:t>
      </w:r>
      <w:r w:rsidR="002F7B79">
        <w:rPr>
          <w:iCs/>
        </w:rPr>
        <w:t xml:space="preserve">RR= </w:t>
      </w:r>
      <w:r>
        <w:rPr>
          <w:iCs/>
        </w:rPr>
        <w:t xml:space="preserve">0,97 (0,76-1,2) för </w:t>
      </w:r>
      <w:proofErr w:type="spellStart"/>
      <w:r>
        <w:rPr>
          <w:iCs/>
        </w:rPr>
        <w:t>diafysära</w:t>
      </w:r>
      <w:proofErr w:type="spellEnd"/>
      <w:r>
        <w:rPr>
          <w:iCs/>
        </w:rPr>
        <w:t xml:space="preserve"> frakturer jämfört med proximala femurfrakturer.</w:t>
      </w:r>
    </w:p>
    <w:p w14:paraId="7DD204B3" w14:textId="77777777" w:rsidR="00C127FA" w:rsidRDefault="00C127FA"/>
    <w:p w14:paraId="3ADB488D" w14:textId="2A29CA8B" w:rsidR="00007C56" w:rsidRDefault="00B71C67">
      <w:pPr>
        <w:rPr>
          <w:b/>
        </w:rPr>
      </w:pPr>
      <w:r>
        <w:rPr>
          <w:b/>
          <w:noProof/>
        </w:rPr>
        <w:drawing>
          <wp:inline distT="0" distB="0" distL="0" distR="0" wp14:anchorId="78D14AA0" wp14:editId="7DD7C6E5">
            <wp:extent cx="2286000" cy="3102428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0785" cy="319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BFF07" w14:textId="2A7C61AC" w:rsidR="00B71C67" w:rsidRPr="00B71C67" w:rsidRDefault="00B71C67">
      <w:pPr>
        <w:rPr>
          <w:bCs/>
          <w:i/>
          <w:iCs/>
        </w:rPr>
      </w:pPr>
      <w:r w:rsidRPr="00B71C67">
        <w:rPr>
          <w:bCs/>
          <w:i/>
          <w:iCs/>
        </w:rPr>
        <w:t>Bild 2 från artikeln. Ojusterad kumulativ 1 års mortalitet efter index fraktur per fraktursegment.</w:t>
      </w:r>
    </w:p>
    <w:p w14:paraId="097B2A09" w14:textId="77777777" w:rsidR="00C127FA" w:rsidRPr="00B71C67" w:rsidRDefault="00C127FA">
      <w:pPr>
        <w:rPr>
          <w:b/>
        </w:rPr>
      </w:pPr>
      <w:proofErr w:type="spellStart"/>
      <w:r w:rsidRPr="00B71C67">
        <w:rPr>
          <w:b/>
        </w:rPr>
        <w:t>Take</w:t>
      </w:r>
      <w:proofErr w:type="spellEnd"/>
      <w:r w:rsidRPr="00B71C67">
        <w:rPr>
          <w:b/>
        </w:rPr>
        <w:t xml:space="preserve"> </w:t>
      </w:r>
      <w:proofErr w:type="spellStart"/>
      <w:r w:rsidRPr="00B71C67">
        <w:rPr>
          <w:b/>
        </w:rPr>
        <w:t>home</w:t>
      </w:r>
      <w:proofErr w:type="spellEnd"/>
      <w:r w:rsidRPr="00B71C67">
        <w:rPr>
          <w:b/>
        </w:rPr>
        <w:t xml:space="preserve"> </w:t>
      </w:r>
      <w:proofErr w:type="spellStart"/>
      <w:r w:rsidRPr="00B71C67">
        <w:rPr>
          <w:b/>
        </w:rPr>
        <w:t>message</w:t>
      </w:r>
      <w:proofErr w:type="spellEnd"/>
    </w:p>
    <w:p w14:paraId="55084275" w14:textId="16534750" w:rsidR="00C127FA" w:rsidRDefault="00B71C67" w:rsidP="00B71C67">
      <w:pPr>
        <w:pStyle w:val="Liststycke"/>
        <w:numPr>
          <w:ilvl w:val="0"/>
          <w:numId w:val="1"/>
        </w:numPr>
        <w:rPr>
          <w:i/>
        </w:rPr>
      </w:pPr>
      <w:r>
        <w:rPr>
          <w:i/>
        </w:rPr>
        <w:t xml:space="preserve">Femurfrakturer hos äldre ter sig lika dödliga oavsett lokalisation efter justering för kön, ålder och </w:t>
      </w:r>
      <w:proofErr w:type="spellStart"/>
      <w:r>
        <w:rPr>
          <w:i/>
        </w:rPr>
        <w:t>komorbiditet</w:t>
      </w:r>
      <w:proofErr w:type="spellEnd"/>
    </w:p>
    <w:p w14:paraId="13E374A6" w14:textId="4CBBF1DB" w:rsidR="00B71C67" w:rsidRDefault="00B71C67" w:rsidP="00B71C67">
      <w:pPr>
        <w:pStyle w:val="Liststycke"/>
        <w:numPr>
          <w:ilvl w:val="0"/>
          <w:numId w:val="1"/>
        </w:numPr>
        <w:rPr>
          <w:i/>
        </w:rPr>
      </w:pPr>
      <w:r>
        <w:rPr>
          <w:i/>
        </w:rPr>
        <w:t>Den ojusterade 90-</w:t>
      </w:r>
      <w:proofErr w:type="gramStart"/>
      <w:r>
        <w:rPr>
          <w:i/>
        </w:rPr>
        <w:t>dagars mortaliteten</w:t>
      </w:r>
      <w:proofErr w:type="gramEnd"/>
      <w:r>
        <w:rPr>
          <w:i/>
        </w:rPr>
        <w:t xml:space="preserve"> var 13% för distala och </w:t>
      </w:r>
      <w:proofErr w:type="spellStart"/>
      <w:r>
        <w:rPr>
          <w:i/>
        </w:rPr>
        <w:t>diafysära</w:t>
      </w:r>
      <w:proofErr w:type="spellEnd"/>
      <w:r>
        <w:rPr>
          <w:i/>
        </w:rPr>
        <w:t xml:space="preserve"> femurfrakturer och 15% för proximala</w:t>
      </w:r>
    </w:p>
    <w:p w14:paraId="0C3710B3" w14:textId="34170257" w:rsidR="00B71C67" w:rsidRPr="00B71C67" w:rsidRDefault="00B71C67" w:rsidP="00B71C67">
      <w:pPr>
        <w:pStyle w:val="Liststycke"/>
        <w:numPr>
          <w:ilvl w:val="0"/>
          <w:numId w:val="1"/>
        </w:numPr>
        <w:rPr>
          <w:i/>
        </w:rPr>
      </w:pPr>
      <w:r>
        <w:rPr>
          <w:i/>
        </w:rPr>
        <w:t xml:space="preserve">Patienter med distal </w:t>
      </w:r>
      <w:proofErr w:type="spellStart"/>
      <w:r>
        <w:rPr>
          <w:i/>
        </w:rPr>
        <w:t>femurfraktur</w:t>
      </w:r>
      <w:proofErr w:type="spellEnd"/>
      <w:r>
        <w:rPr>
          <w:i/>
        </w:rPr>
        <w:t xml:space="preserve"> hade i lägre utsträckning hög </w:t>
      </w:r>
      <w:proofErr w:type="spellStart"/>
      <w:r w:rsidR="00C07C1C">
        <w:rPr>
          <w:i/>
        </w:rPr>
        <w:t>k</w:t>
      </w:r>
      <w:r>
        <w:rPr>
          <w:i/>
        </w:rPr>
        <w:t>omorbiditet</w:t>
      </w:r>
      <w:proofErr w:type="spellEnd"/>
      <w:r>
        <w:rPr>
          <w:i/>
        </w:rPr>
        <w:t xml:space="preserve"> jämf</w:t>
      </w:r>
      <w:r w:rsidR="00C07C1C">
        <w:rPr>
          <w:i/>
        </w:rPr>
        <w:t>ö</w:t>
      </w:r>
      <w:r>
        <w:rPr>
          <w:i/>
        </w:rPr>
        <w:t xml:space="preserve">rt med </w:t>
      </w:r>
      <w:proofErr w:type="spellStart"/>
      <w:r>
        <w:rPr>
          <w:i/>
        </w:rPr>
        <w:t>diafysära</w:t>
      </w:r>
      <w:proofErr w:type="spellEnd"/>
      <w:r>
        <w:rPr>
          <w:i/>
        </w:rPr>
        <w:t xml:space="preserve"> och proximala</w:t>
      </w:r>
      <w:r w:rsidR="00C07C1C">
        <w:rPr>
          <w:i/>
        </w:rPr>
        <w:t xml:space="preserve"> </w:t>
      </w:r>
      <w:r>
        <w:rPr>
          <w:i/>
        </w:rPr>
        <w:t>femurfrakturer</w:t>
      </w:r>
    </w:p>
    <w:p w14:paraId="38EA5C45" w14:textId="77777777" w:rsidR="00C127FA" w:rsidRDefault="00C127FA"/>
    <w:p w14:paraId="11E28DC6" w14:textId="77777777" w:rsidR="00C127FA" w:rsidRDefault="00C127FA">
      <w:r w:rsidRPr="00C127FA">
        <w:rPr>
          <w:b/>
        </w:rPr>
        <w:t>Referens till publikationen</w:t>
      </w:r>
      <w:r>
        <w:t xml:space="preserve"> </w:t>
      </w:r>
    </w:p>
    <w:p w14:paraId="09CFC474" w14:textId="197BF9FE" w:rsidR="00B71C67" w:rsidRPr="00C127FA" w:rsidRDefault="00B71C67">
      <w:pPr>
        <w:rPr>
          <w:i/>
        </w:rPr>
      </w:pPr>
      <w:hyperlink r:id="rId6" w:history="1">
        <w:r w:rsidRPr="00B03DD1">
          <w:rPr>
            <w:rStyle w:val="Hyperlnk"/>
            <w:i/>
          </w:rPr>
          <w:t>https://www.tandfonline.com/doi/full/10.1080/17453674.2020.1831236</w:t>
        </w:r>
      </w:hyperlink>
    </w:p>
    <w:sectPr w:rsidR="00B71C67" w:rsidRPr="00C127FA" w:rsidSect="000723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3D80"/>
    <w:multiLevelType w:val="hybridMultilevel"/>
    <w:tmpl w:val="05DE73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FA"/>
    <w:rsid w:val="00007C56"/>
    <w:rsid w:val="00072370"/>
    <w:rsid w:val="002F7B79"/>
    <w:rsid w:val="006124A5"/>
    <w:rsid w:val="00785226"/>
    <w:rsid w:val="0083515A"/>
    <w:rsid w:val="008F71DB"/>
    <w:rsid w:val="00922CEE"/>
    <w:rsid w:val="009E75B4"/>
    <w:rsid w:val="00B71C67"/>
    <w:rsid w:val="00BC77CC"/>
    <w:rsid w:val="00C07C1C"/>
    <w:rsid w:val="00C127FA"/>
    <w:rsid w:val="00F9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30432C"/>
  <w14:defaultImageDpi w14:val="300"/>
  <w15:docId w15:val="{E4FECEA1-1337-9940-8AB0-8EE237E1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97198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7198"/>
    <w:rPr>
      <w:rFonts w:ascii="Lucida Grande" w:hAnsi="Lucida Grande" w:cs="Lucida Grande"/>
      <w:sz w:val="18"/>
      <w:szCs w:val="18"/>
      <w:lang w:val="en-US"/>
    </w:rPr>
  </w:style>
  <w:style w:type="paragraph" w:styleId="Rubrik">
    <w:name w:val="Title"/>
    <w:basedOn w:val="Normal"/>
    <w:next w:val="Normal"/>
    <w:link w:val="RubrikChar"/>
    <w:uiPriority w:val="10"/>
    <w:qFormat/>
    <w:rsid w:val="00B71C67"/>
    <w:pPr>
      <w:spacing w:after="480" w:line="480" w:lineRule="auto"/>
      <w:ind w:left="360"/>
      <w:jc w:val="center"/>
    </w:pPr>
    <w:rPr>
      <w:rFonts w:eastAsia="Times New Roman" w:cs="Times New Roman"/>
      <w:sz w:val="32"/>
      <w:szCs w:val="32"/>
      <w:lang w:val="en-US"/>
    </w:rPr>
  </w:style>
  <w:style w:type="character" w:customStyle="1" w:styleId="RubrikChar">
    <w:name w:val="Rubrik Char"/>
    <w:basedOn w:val="Standardstycketeckensnitt"/>
    <w:link w:val="Rubrik"/>
    <w:uiPriority w:val="10"/>
    <w:rsid w:val="00B71C67"/>
    <w:rPr>
      <w:rFonts w:eastAsia="Times New Roman" w:cs="Times New Roman"/>
      <w:sz w:val="32"/>
      <w:szCs w:val="32"/>
      <w:lang w:val="en-US"/>
    </w:rPr>
  </w:style>
  <w:style w:type="character" w:styleId="Hyperlnk">
    <w:name w:val="Hyperlink"/>
    <w:basedOn w:val="Standardstycketeckensnitt"/>
    <w:uiPriority w:val="99"/>
    <w:unhideWhenUsed/>
    <w:rsid w:val="00B71C6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71C67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B71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ndfonline.com/doi/full/10.1080/17453674.2020.183123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Wennergren</dc:creator>
  <cp:keywords/>
  <dc:description/>
  <cp:lastModifiedBy>Olof Wolf</cp:lastModifiedBy>
  <cp:revision>3</cp:revision>
  <dcterms:created xsi:type="dcterms:W3CDTF">2020-11-30T14:57:00Z</dcterms:created>
  <dcterms:modified xsi:type="dcterms:W3CDTF">2020-11-30T16:09:00Z</dcterms:modified>
</cp:coreProperties>
</file>